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sr-RS"/>
        </w:rPr>
      </w:pPr>
      <w:r>
        <w:rPr>
          <w:lang w:val="sr-RS"/>
        </w:rPr>
        <w:t>ЕКОНОМСКО-ТРГОВИНСКА ШКОЛА</w:t>
      </w:r>
    </w:p>
    <w:p>
      <w:pPr>
        <w:pStyle w:val="Normal"/>
        <w:rPr>
          <w:lang w:val="sr-RS"/>
        </w:rPr>
      </w:pPr>
      <w:r>
        <w:rPr>
          <w:lang w:val="sr-RS"/>
        </w:rPr>
        <w:t>Сента</w:t>
      </w:r>
    </w:p>
    <w:p>
      <w:pPr>
        <w:pStyle w:val="Normal"/>
        <w:rPr>
          <w:rFonts w:ascii="Calibri" w:hAnsi="Calibri" w:asciiTheme="minorHAnsi" w:hAnsiTheme="minorHAnsi"/>
          <w:u w:val="single"/>
          <w:lang w:val="sr-CS"/>
        </w:rPr>
      </w:pPr>
      <w:r>
        <w:rPr>
          <w:rFonts w:ascii="Calibri" w:hAnsi="Calibri" w:asciiTheme="minorHAnsi" w:hAnsiTheme="minorHAnsi"/>
          <w:lang w:val="sr-CS"/>
        </w:rPr>
        <w:t>Септембар, 20</w:t>
      </w:r>
      <w:r>
        <w:rPr>
          <w:rFonts w:ascii="Calibri" w:hAnsi="Calibri" w:asciiTheme="minorHAnsi" w:hAnsiTheme="minorHAnsi"/>
          <w:lang w:val="sr-RS"/>
        </w:rPr>
        <w:t>23</w:t>
      </w:r>
      <w:r>
        <w:rPr>
          <w:rFonts w:ascii="Calibri" w:hAnsi="Calibri" w:asciiTheme="minorHAnsi" w:hAnsiTheme="minorHAnsi"/>
          <w:lang w:val="sr-CS"/>
        </w:rPr>
        <w:t>.</w:t>
      </w:r>
    </w:p>
    <w:p>
      <w:pPr>
        <w:pStyle w:val="Normal"/>
        <w:rPr>
          <w:rFonts w:ascii="Calibri" w:hAnsi="Calibri" w:asciiTheme="minorHAnsi" w:hAnsiTheme="minorHAnsi"/>
          <w:u w:val="single"/>
          <w:lang w:val="sr-CS"/>
        </w:rPr>
      </w:pPr>
      <w:r>
        <w:rPr>
          <w:rFonts w:asciiTheme="minorHAnsi" w:hAnsiTheme="minorHAnsi" w:ascii="Calibri" w:hAnsi="Calibri"/>
          <w:u w:val="single"/>
          <w:lang w:val="sr-CS"/>
        </w:rPr>
      </w:r>
    </w:p>
    <w:p>
      <w:pPr>
        <w:pStyle w:val="Normal"/>
        <w:jc w:val="center"/>
        <w:rPr>
          <w:rFonts w:ascii="Calibri" w:hAnsi="Calibri" w:asciiTheme="minorHAnsi" w:hAnsiTheme="minorHAnsi"/>
          <w:b/>
          <w:b/>
          <w:sz w:val="28"/>
          <w:szCs w:val="28"/>
          <w:lang w:val="sr-CS"/>
        </w:rPr>
      </w:pPr>
      <w:r>
        <w:rPr>
          <w:rFonts w:ascii="Calibri" w:hAnsi="Calibri" w:asciiTheme="minorHAnsi" w:hAnsiTheme="minorHAnsi"/>
          <w:b/>
          <w:sz w:val="28"/>
          <w:szCs w:val="28"/>
          <w:bdr w:val="single" w:sz="4" w:space="0" w:color="000000"/>
          <w:lang w:val="sr-CS"/>
        </w:rPr>
        <w:t>ГОДИШЊИ ГЛОБАЛНИ ПЛАН НАСТАВНОГ РАДА</w:t>
      </w:r>
    </w:p>
    <w:p>
      <w:pPr>
        <w:pStyle w:val="Normal"/>
        <w:jc w:val="center"/>
        <w:rPr>
          <w:rFonts w:ascii="Calibri" w:hAnsi="Calibri" w:asciiTheme="minorHAnsi" w:hAnsiTheme="minorHAnsi"/>
          <w:b/>
          <w:b/>
          <w:i/>
          <w:i/>
          <w:lang w:val="sr-CS"/>
        </w:rPr>
      </w:pPr>
      <w:r>
        <w:rPr>
          <w:rFonts w:ascii="Calibri" w:hAnsi="Calibri" w:asciiTheme="minorHAnsi" w:hAnsiTheme="minorHAnsi"/>
          <w:b/>
          <w:i/>
          <w:lang w:val="sr-CS"/>
        </w:rPr>
        <w:t>ЗА ШКОЛСКУ: 20</w:t>
      </w:r>
      <w:r>
        <w:rPr>
          <w:rFonts w:ascii="Calibri" w:hAnsi="Calibri" w:asciiTheme="minorHAnsi" w:hAnsiTheme="minorHAnsi"/>
          <w:b/>
          <w:i/>
          <w:lang w:val="sr-RS"/>
        </w:rPr>
        <w:t>23</w:t>
      </w:r>
      <w:r>
        <w:rPr>
          <w:rFonts w:ascii="Calibri" w:hAnsi="Calibri" w:asciiTheme="minorHAnsi" w:hAnsiTheme="minorHAnsi"/>
          <w:b/>
          <w:i/>
          <w:lang w:val="sr-CS"/>
        </w:rPr>
        <w:t>/20</w:t>
      </w:r>
      <w:r>
        <w:rPr>
          <w:rFonts w:ascii="Calibri" w:hAnsi="Calibri" w:asciiTheme="minorHAnsi" w:hAnsiTheme="minorHAnsi"/>
          <w:b/>
          <w:i/>
          <w:lang w:val="sr-RS"/>
        </w:rPr>
        <w:t>24</w:t>
      </w:r>
      <w:r>
        <w:rPr>
          <w:rFonts w:ascii="Calibri" w:hAnsi="Calibri" w:asciiTheme="minorHAnsi" w:hAnsiTheme="minorHAnsi"/>
          <w:b/>
          <w:i/>
          <w:lang w:val="sr-CS"/>
        </w:rPr>
        <w:t>. ГОДИНУ</w:t>
      </w:r>
    </w:p>
    <w:p>
      <w:pPr>
        <w:pStyle w:val="Normal"/>
        <w:rPr>
          <w:rFonts w:ascii="Calibri" w:hAnsi="Calibri" w:asciiTheme="minorHAnsi" w:hAnsiTheme="minorHAnsi"/>
          <w:b/>
          <w:b/>
          <w:i/>
          <w:i/>
          <w:lang w:val="sr-CS"/>
        </w:rPr>
      </w:pPr>
      <w:r>
        <w:rPr>
          <w:rFonts w:asciiTheme="minorHAnsi" w:hAnsiTheme="minorHAnsi" w:ascii="Calibri" w:hAnsi="Calibri"/>
          <w:b/>
          <w:i/>
          <w:lang w:val="sr-CS"/>
        </w:rPr>
      </w:r>
    </w:p>
    <w:p>
      <w:pPr>
        <w:pStyle w:val="Normal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="Calibri" w:hAnsi="Calibri" w:asciiTheme="minorHAnsi" w:hAnsiTheme="minorHAnsi"/>
          <w:b/>
          <w:lang w:val="sr-CS"/>
        </w:rPr>
        <w:t xml:space="preserve">НАСТАВНИ ПРЕДМЕТ: </w:t>
      </w:r>
      <w:r>
        <w:rPr>
          <w:rFonts w:ascii="Calibri" w:hAnsi="Calibri" w:asciiTheme="minorHAnsi" w:hAnsiTheme="minorHAnsi"/>
          <w:b/>
          <w:lang w:val="sr-RS"/>
        </w:rPr>
        <w:t>Финансијско-рачуноводствена обука</w:t>
      </w:r>
    </w:p>
    <w:p>
      <w:pPr>
        <w:pStyle w:val="Normal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="Calibri" w:hAnsi="Calibri" w:asciiTheme="minorHAnsi" w:hAnsiTheme="minorHAnsi"/>
          <w:b/>
          <w:lang w:val="sr-CS"/>
        </w:rPr>
        <w:t xml:space="preserve">НАСТАВНИК: </w:t>
      </w:r>
      <w:r>
        <w:rPr>
          <w:rFonts w:ascii="Calibri" w:hAnsi="Calibri" w:asciiTheme="minorHAnsi" w:hAnsiTheme="minorHAnsi"/>
          <w:b/>
          <w:lang w:val="sr-RS"/>
        </w:rPr>
        <w:t>Даница Станимиров</w:t>
      </w:r>
    </w:p>
    <w:p>
      <w:pPr>
        <w:pStyle w:val="Normal"/>
        <w:jc w:val="center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="Calibri" w:hAnsi="Calibri" w:asciiTheme="minorHAnsi" w:hAnsiTheme="minorHAnsi"/>
          <w:b/>
          <w:lang w:val="sr-CS"/>
        </w:rPr>
        <w:t>Разред:</w:t>
      </w:r>
      <w:r>
        <w:rPr>
          <w:rFonts w:ascii="Calibri" w:hAnsi="Calibri" w:asciiTheme="minorHAnsi" w:hAnsiTheme="minorHAnsi"/>
          <w:b/>
          <w:lang w:val="sr-RS"/>
        </w:rPr>
        <w:t xml:space="preserve">  2/</w:t>
      </w:r>
      <w:r>
        <w:rPr>
          <w:rFonts w:ascii="Calibri" w:hAnsi="Calibri" w:asciiTheme="minorHAnsi" w:hAnsiTheme="minorHAnsi"/>
          <w:b/>
          <w:lang w:val="sr-Latn-RS"/>
        </w:rPr>
        <w:t>2</w:t>
      </w:r>
      <w:r>
        <w:rPr>
          <w:rFonts w:ascii="Calibri" w:hAnsi="Calibri" w:asciiTheme="minorHAnsi" w:hAnsiTheme="minorHAnsi"/>
          <w:b/>
          <w:lang w:val="sr-RS"/>
        </w:rPr>
        <w:t xml:space="preserve">     </w:t>
      </w:r>
      <w:r>
        <w:rPr>
          <w:rFonts w:ascii="Calibri" w:hAnsi="Calibri" w:asciiTheme="minorHAnsi" w:hAnsiTheme="minorHAnsi"/>
          <w:b/>
          <w:lang w:val="sr-CS"/>
        </w:rPr>
        <w:t>недељни фонд часова:</w:t>
      </w:r>
      <w:r>
        <w:rPr>
          <w:rFonts w:ascii="Calibri" w:hAnsi="Calibri" w:asciiTheme="minorHAnsi" w:hAnsiTheme="minorHAnsi"/>
          <w:b/>
          <w:lang w:val="sr-RS"/>
        </w:rPr>
        <w:t xml:space="preserve">   3    </w:t>
      </w:r>
      <w:r>
        <w:rPr>
          <w:rFonts w:ascii="Calibri" w:hAnsi="Calibri" w:asciiTheme="minorHAnsi" w:hAnsiTheme="minorHAnsi"/>
          <w:b/>
          <w:lang w:val="sr-CS"/>
        </w:rPr>
        <w:t xml:space="preserve">годишњи фонд часова:  </w:t>
      </w:r>
      <w:r>
        <w:rPr>
          <w:rFonts w:ascii="Calibri" w:hAnsi="Calibri" w:asciiTheme="minorHAnsi" w:hAnsiTheme="minorHAnsi"/>
          <w:b/>
          <w:lang w:val="sr-RS"/>
        </w:rPr>
        <w:t>108   +  30  настава у блоку</w:t>
      </w:r>
    </w:p>
    <w:p>
      <w:pPr>
        <w:pStyle w:val="Normal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Theme="minorHAnsi" w:hAnsiTheme="minorHAnsi" w:ascii="Calibri" w:hAnsi="Calibri"/>
          <w:b/>
          <w:lang w:val="sr-CS"/>
        </w:rPr>
      </w:r>
    </w:p>
    <w:p>
      <w:pPr>
        <w:pStyle w:val="Normal"/>
        <w:jc w:val="both"/>
        <w:rPr>
          <w:rFonts w:ascii="Calibri" w:hAnsi="Calibri" w:asciiTheme="minorHAnsi" w:hAnsiTheme="minorHAnsi"/>
          <w:lang w:val="sr-CS"/>
        </w:rPr>
      </w:pPr>
      <w:r>
        <w:rPr>
          <w:rFonts w:ascii="Calibri" w:hAnsi="Calibri" w:asciiTheme="minorHAnsi" w:hAnsiTheme="minorHAnsi"/>
          <w:lang w:val="sr-CS"/>
        </w:rPr>
        <w:t>План рада је сачињен на основу Правилника о наставном плану и програму за основну школу, објављеног у ''Сл. гласнику – РС – Просветном гласнику'' број</w:t>
      </w:r>
      <w:r>
        <w:rPr>
          <w:rFonts w:ascii="Calibri" w:hAnsi="Calibri" w:asciiTheme="minorHAnsi" w:hAnsiTheme="minorHAnsi"/>
          <w:lang w:val="sr-RS"/>
        </w:rPr>
        <w:t xml:space="preserve"> 2 </w:t>
      </w:r>
      <w:r>
        <w:rPr>
          <w:rFonts w:ascii="Calibri" w:hAnsi="Calibri" w:asciiTheme="minorHAnsi" w:hAnsiTheme="minorHAnsi"/>
          <w:lang w:val="sr-CS"/>
        </w:rPr>
        <w:t xml:space="preserve">из </w:t>
      </w:r>
      <w:r>
        <w:rPr>
          <w:rFonts w:ascii="Calibri" w:hAnsi="Calibri" w:asciiTheme="minorHAnsi" w:hAnsiTheme="minorHAnsi"/>
          <w:lang w:val="sr-RS"/>
        </w:rPr>
        <w:t xml:space="preserve">2022. </w:t>
      </w:r>
      <w:r>
        <w:rPr>
          <w:rFonts w:ascii="Calibri" w:hAnsi="Calibri" w:asciiTheme="minorHAnsi" w:hAnsiTheme="minorHAnsi"/>
          <w:lang w:val="sr-CS"/>
        </w:rPr>
        <w:t>године.</w:t>
      </w:r>
    </w:p>
    <w:p>
      <w:pPr>
        <w:pStyle w:val="Normal"/>
        <w:jc w:val="both"/>
        <w:rPr>
          <w:rFonts w:ascii="Calibri" w:hAnsi="Calibri" w:asciiTheme="minorHAnsi" w:hAnsiTheme="minorHAnsi"/>
          <w:lang w:val="sr-CS"/>
        </w:rPr>
      </w:pPr>
      <w:r>
        <w:rPr>
          <w:rFonts w:asciiTheme="minorHAnsi" w:hAnsiTheme="minorHAnsi" w:ascii="Calibri" w:hAnsi="Calibri"/>
          <w:lang w:val="sr-CS"/>
        </w:rPr>
      </w:r>
    </w:p>
    <w:p>
      <w:pPr>
        <w:pStyle w:val="Normal"/>
        <w:jc w:val="both"/>
        <w:rPr>
          <w:rFonts w:ascii="Calibri" w:hAnsi="Calibri" w:asciiTheme="minorHAnsi" w:hAnsiTheme="minorHAnsi"/>
          <w:lang w:val="sr-CS"/>
        </w:rPr>
      </w:pPr>
      <w:r>
        <w:rPr>
          <w:rFonts w:asciiTheme="minorHAnsi" w:hAnsiTheme="minorHAnsi" w:ascii="Calibri" w:hAnsi="Calibri"/>
          <w:lang w:val="sr-CS"/>
        </w:rPr>
      </w:r>
    </w:p>
    <w:tbl>
      <w:tblPr>
        <w:tblW w:w="131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3176"/>
      </w:tblGrid>
      <w:tr>
        <w:trPr/>
        <w:tc>
          <w:tcPr>
            <w:tcW w:w="1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  <w:lang w:val="sr-CS"/>
              </w:rPr>
              <w:t>НАСТАВНА СИТУАЦИЈА: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sz w:val="22"/>
                <w:szCs w:val="22"/>
                <w:lang w:val="ru-RU"/>
              </w:rPr>
              <w:t>Предмет обука у виртуелном предузећу је структуиран тако да се после теоријских разматрања стручних предмета у првом разреду, као и предмета током другог разреда раде вежбе, што омогућује да се ученици одмах прилагођавају  да научене чињенице примене у ситуацијама стварних пословних процеса како то бива у привредним друштвима. У таквим ситуацијама ученик се усмерава, циљано, на деловање, али се не запоставља мисаони процес, ни корелативна веза са осталим модулима.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sz w:val="22"/>
                <w:szCs w:val="22"/>
                <w:lang w:val="ru-RU"/>
              </w:rPr>
              <w:t>У одељењу у групи је 12 ученика, који су током другог разреда на нивоу одељења остварили брло добар  успех ,  што даје могућност наставнику да планира  савремене облике и методе рада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b w:val="false"/>
                <w:b w:val="false"/>
                <w:bCs w:val="false"/>
                <w:lang w:val="ru-RU"/>
              </w:rPr>
            </w:pPr>
            <w:r>
              <w:rPr>
                <w:b w:val="false"/>
                <w:bCs w:val="false"/>
                <w:sz w:val="22"/>
                <w:szCs w:val="22"/>
                <w:lang w:val="ru-RU"/>
              </w:rPr>
              <w:t>Прописани Норматив обавезује да се часови вежби остварују у специјализованој учионици – бироу, а рад се обавља на компјутеру.</w:t>
            </w:r>
          </w:p>
          <w:p>
            <w:pPr>
              <w:pStyle w:val="Normal"/>
              <w:widowControl w:val="false"/>
              <w:jc w:val="both"/>
              <w:rPr>
                <w:rFonts w:ascii="Calibri" w:hAnsi="Calibri" w:asciiTheme="minorHAnsi" w:hAnsiTheme="minorHAnsi"/>
                <w:b w:val="false"/>
                <w:b w:val="false"/>
                <w:bCs w:val="false"/>
              </w:rPr>
            </w:pPr>
            <w:r>
              <w:rPr>
                <w:rFonts w:asciiTheme="minorHAnsi" w:hAnsiTheme="minorHAnsi" w:ascii="Calibri" w:hAnsi="Calibri"/>
                <w:b w:val="false"/>
                <w:bCs w:val="false"/>
              </w:rPr>
            </w:r>
          </w:p>
        </w:tc>
      </w:tr>
    </w:tbl>
    <w:p>
      <w:pPr>
        <w:pStyle w:val="Normal"/>
        <w:jc w:val="both"/>
        <w:rPr>
          <w:rFonts w:ascii="Calibri" w:hAnsi="Calibri" w:asciiTheme="minorHAnsi" w:hAnsiTheme="minorHAnsi"/>
          <w:lang w:val="sr-CS"/>
        </w:rPr>
      </w:pPr>
      <w:r>
        <w:rPr>
          <w:rFonts w:asciiTheme="minorHAnsi" w:hAnsiTheme="minorHAnsi" w:ascii="Calibri" w:hAnsi="Calibri"/>
          <w:lang w:val="sr-C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jc w:val="both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="Calibri" w:hAnsi="Calibri" w:asciiTheme="minorHAnsi" w:hAnsiTheme="minorHAnsi"/>
          <w:b/>
          <w:lang w:val="sr-CS"/>
        </w:rPr>
        <w:t xml:space="preserve">НЕОПХОДНИ УЏБЕНИЦИ, ПРИРУЧНИЦИ И ДРУГО: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jc w:val="both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Theme="minorHAnsi" w:hAnsiTheme="minorHAnsi" w:ascii="Calibri" w:hAnsi="Calibri"/>
          <w:b/>
          <w:lang w:val="sr-C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jc w:val="both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Theme="minorHAnsi" w:hAnsiTheme="minorHAnsi" w:ascii="Calibri" w:hAnsi="Calibri"/>
          <w:b/>
          <w:lang w:val="sr-C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jc w:val="both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Theme="minorHAnsi" w:hAnsiTheme="minorHAnsi" w:ascii="Calibri" w:hAnsi="Calibri"/>
          <w:b/>
          <w:lang w:val="sr-C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jc w:val="both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Theme="minorHAnsi" w:hAnsiTheme="minorHAnsi" w:ascii="Calibri" w:hAnsi="Calibri"/>
          <w:b/>
          <w:lang w:val="sr-C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jc w:val="both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Theme="minorHAnsi" w:hAnsiTheme="minorHAnsi" w:ascii="Calibri" w:hAnsi="Calibri"/>
          <w:b/>
          <w:lang w:val="sr-C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jc w:val="both"/>
        <w:rPr>
          <w:rFonts w:ascii="Calibri" w:hAnsi="Calibri" w:asciiTheme="minorHAnsi" w:hAnsiTheme="minorHAnsi"/>
          <w:b/>
          <w:b/>
        </w:rPr>
      </w:pPr>
      <w:r>
        <w:rPr>
          <w:rFonts w:asciiTheme="minorHAnsi" w:hAnsiTheme="minorHAnsi" w:ascii="Calibri" w:hAnsi="Calibri"/>
          <w:b/>
        </w:rPr>
      </w:r>
    </w:p>
    <w:p>
      <w:pPr>
        <w:pStyle w:val="Normal"/>
        <w:rPr>
          <w:rFonts w:ascii="Calibri" w:hAnsi="Calibri" w:asciiTheme="minorHAnsi" w:hAnsiTheme="minorHAnsi"/>
          <w:lang w:val="sr-CS"/>
        </w:rPr>
      </w:pPr>
      <w:r>
        <w:rPr>
          <w:rFonts w:asciiTheme="minorHAnsi" w:hAnsiTheme="minorHAnsi" w:ascii="Calibri" w:hAnsi="Calibri"/>
          <w:lang w:val="sr-CS"/>
        </w:rPr>
      </w:r>
    </w:p>
    <w:tbl>
      <w:tblPr>
        <w:tblStyle w:val="TableGrid"/>
        <w:tblW w:w="1405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58"/>
        <w:gridCol w:w="1979"/>
        <w:gridCol w:w="489"/>
        <w:gridCol w:w="502"/>
        <w:gridCol w:w="541"/>
        <w:gridCol w:w="540"/>
        <w:gridCol w:w="541"/>
        <w:gridCol w:w="540"/>
        <w:gridCol w:w="540"/>
        <w:gridCol w:w="540"/>
        <w:gridCol w:w="630"/>
        <w:gridCol w:w="631"/>
        <w:gridCol w:w="812"/>
        <w:gridCol w:w="629"/>
        <w:gridCol w:w="811"/>
        <w:gridCol w:w="720"/>
        <w:gridCol w:w="719"/>
        <w:gridCol w:w="812"/>
        <w:gridCol w:w="721"/>
        <w:gridCol w:w="799"/>
      </w:tblGrid>
      <w:tr>
        <w:trPr/>
        <w:tc>
          <w:tcPr>
            <w:tcW w:w="14054" w:type="dxa"/>
            <w:gridSpan w:val="20"/>
            <w:tcBorders/>
            <w:shd w:color="auto" w:fill="D9D9D9" w:themeFill="background1" w:themeFillShade="d9" w:val="clea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jc w:val="center"/>
              <w:rPr>
                <w:b/>
                <w:b/>
                <w:sz w:val="28"/>
                <w:szCs w:val="28"/>
                <w:lang w:val="sr-CS"/>
              </w:rPr>
            </w:pPr>
            <w:r>
              <w:rPr>
                <w:b/>
                <w:kern w:val="0"/>
                <w:sz w:val="28"/>
                <w:szCs w:val="28"/>
                <w:lang w:val="sr-CS" w:eastAsia="en-US" w:bidi="ar-SA"/>
              </w:rPr>
              <w:t>ГЛОБАЛНИ ПЛАН НАСТАВЕ И УЧЕЊА -</w:t>
            </w:r>
          </w:p>
        </w:tc>
      </w:tr>
      <w:tr>
        <w:trPr/>
        <w:tc>
          <w:tcPr>
            <w:tcW w:w="558" w:type="dxa"/>
            <w:tcBorders>
              <w:bottom w:val="nil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0"/>
                <w:szCs w:val="20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0"/>
                <w:szCs w:val="20"/>
                <w:lang w:val="sr-CS" w:eastAsia="en-US" w:bidi="ar-SA"/>
              </w:rPr>
              <w:t>Р.Б.</w:t>
            </w:r>
          </w:p>
        </w:tc>
        <w:tc>
          <w:tcPr>
            <w:tcW w:w="1979" w:type="dxa"/>
            <w:tcBorders>
              <w:bottom w:val="nil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8"/>
                <w:szCs w:val="28"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8"/>
                <w:szCs w:val="28"/>
                <w:lang w:val="sr-CS" w:eastAsia="en-US" w:bidi="ar-SA"/>
              </w:rPr>
              <w:t>ОБЛАСТ/</w:t>
            </w:r>
          </w:p>
        </w:tc>
        <w:tc>
          <w:tcPr>
            <w:tcW w:w="5494" w:type="dxa"/>
            <w:gridSpan w:val="10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8"/>
                <w:szCs w:val="28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8"/>
                <w:szCs w:val="28"/>
                <w:lang w:val="sr-CS" w:eastAsia="en-US" w:bidi="ar-SA"/>
              </w:rPr>
              <w:t>М Е С Е Ц</w:t>
            </w:r>
          </w:p>
        </w:tc>
        <w:tc>
          <w:tcPr>
            <w:tcW w:w="6023" w:type="dxa"/>
            <w:gridSpan w:val="8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sz w:val="28"/>
                <w:szCs w:val="28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8"/>
                <w:szCs w:val="28"/>
                <w:lang w:val="sr-CS" w:eastAsia="en-US" w:bidi="ar-SA"/>
              </w:rPr>
              <w:t>Т И П О Л О Г И Ј А</w:t>
            </w:r>
          </w:p>
        </w:tc>
      </w:tr>
      <w:tr>
        <w:trPr/>
        <w:tc>
          <w:tcPr>
            <w:tcW w:w="558" w:type="dxa"/>
            <w:tcBorders>
              <w:top w:val="nil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lang w:val="sr-CS"/>
              </w:rPr>
            </w:r>
          </w:p>
        </w:tc>
        <w:tc>
          <w:tcPr>
            <w:tcW w:w="1979" w:type="dxa"/>
            <w:tcBorders>
              <w:top w:val="nil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  <w:b/>
                <w:b/>
                <w:kern w:val="0"/>
                <w:sz w:val="28"/>
                <w:szCs w:val="28"/>
                <w:lang w:val="sr-RS" w:eastAsia="en-US" w:bidi="ar-SA"/>
              </w:rPr>
            </w:pPr>
            <w:r>
              <w:rPr>
                <w:rFonts w:ascii="Calibri" w:hAnsi="Calibri"/>
                <w:b/>
                <w:kern w:val="0"/>
                <w:sz w:val="28"/>
                <w:szCs w:val="28"/>
                <w:lang w:val="sr-RS" w:eastAsia="en-US" w:bidi="ar-SA"/>
              </w:rPr>
              <w:t>МОДУЛ</w:t>
            </w:r>
          </w:p>
        </w:tc>
        <w:tc>
          <w:tcPr>
            <w:tcW w:w="48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IX</w:t>
            </w:r>
          </w:p>
        </w:tc>
        <w:tc>
          <w:tcPr>
            <w:tcW w:w="502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X</w:t>
            </w:r>
          </w:p>
        </w:tc>
        <w:tc>
          <w:tcPr>
            <w:tcW w:w="54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XI</w:t>
            </w:r>
          </w:p>
        </w:tc>
        <w:tc>
          <w:tcPr>
            <w:tcW w:w="540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XII</w:t>
            </w:r>
          </w:p>
        </w:tc>
        <w:tc>
          <w:tcPr>
            <w:tcW w:w="54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I</w:t>
            </w:r>
          </w:p>
        </w:tc>
        <w:tc>
          <w:tcPr>
            <w:tcW w:w="540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II</w:t>
            </w:r>
          </w:p>
        </w:tc>
        <w:tc>
          <w:tcPr>
            <w:tcW w:w="540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III</w:t>
            </w:r>
          </w:p>
        </w:tc>
        <w:tc>
          <w:tcPr>
            <w:tcW w:w="540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IV</w:t>
            </w:r>
          </w:p>
        </w:tc>
        <w:tc>
          <w:tcPr>
            <w:tcW w:w="630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V</w:t>
            </w:r>
          </w:p>
        </w:tc>
        <w:tc>
          <w:tcPr>
            <w:tcW w:w="63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VI</w:t>
            </w:r>
          </w:p>
        </w:tc>
        <w:tc>
          <w:tcPr>
            <w:tcW w:w="812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14"/>
                <w:szCs w:val="14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14"/>
                <w:szCs w:val="14"/>
                <w:lang w:val="sr-CS" w:eastAsia="en-US" w:bidi="ar-SA"/>
              </w:rPr>
              <w:t>ОБРАДА</w:t>
            </w:r>
          </w:p>
        </w:tc>
        <w:tc>
          <w:tcPr>
            <w:tcW w:w="62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14"/>
                <w:szCs w:val="14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14"/>
                <w:szCs w:val="14"/>
                <w:lang w:val="sr-CS" w:eastAsia="en-US" w:bidi="ar-SA"/>
              </w:rPr>
              <w:t>ВЕЖБ-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14"/>
                <w:szCs w:val="14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14"/>
                <w:szCs w:val="14"/>
                <w:lang w:val="sr-CS" w:eastAsia="en-US" w:bidi="ar-SA"/>
              </w:rPr>
              <w:t>АЊЕ</w:t>
            </w:r>
          </w:p>
        </w:tc>
        <w:tc>
          <w:tcPr>
            <w:tcW w:w="81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14"/>
                <w:szCs w:val="14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14"/>
                <w:szCs w:val="14"/>
                <w:lang w:val="sr-CS" w:eastAsia="en-US" w:bidi="ar-SA"/>
              </w:rPr>
              <w:t>УТВРЂИ-ВАЊЕ</w:t>
            </w:r>
          </w:p>
        </w:tc>
        <w:tc>
          <w:tcPr>
            <w:tcW w:w="720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14"/>
                <w:szCs w:val="14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14"/>
                <w:szCs w:val="14"/>
                <w:lang w:val="sr-CS" w:eastAsia="en-US" w:bidi="ar-SA"/>
              </w:rPr>
              <w:t>ОБНАВ-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14"/>
                <w:szCs w:val="14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14"/>
                <w:szCs w:val="14"/>
                <w:lang w:val="sr-CS" w:eastAsia="en-US" w:bidi="ar-SA"/>
              </w:rPr>
              <w:t>ЉАЊЕ</w:t>
            </w:r>
          </w:p>
        </w:tc>
        <w:tc>
          <w:tcPr>
            <w:tcW w:w="71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14"/>
                <w:szCs w:val="14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14"/>
                <w:szCs w:val="14"/>
                <w:lang w:val="sr-CS" w:eastAsia="en-US" w:bidi="ar-SA"/>
              </w:rPr>
              <w:t>СИСТЕ-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14"/>
                <w:szCs w:val="14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14"/>
                <w:szCs w:val="14"/>
                <w:lang w:val="sr-CS" w:eastAsia="en-US" w:bidi="ar-SA"/>
              </w:rPr>
              <w:t>МАТИЗ.</w:t>
            </w:r>
          </w:p>
        </w:tc>
        <w:tc>
          <w:tcPr>
            <w:tcW w:w="812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14"/>
                <w:szCs w:val="14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14"/>
                <w:szCs w:val="14"/>
                <w:lang w:val="sr-CS" w:eastAsia="en-US" w:bidi="ar-SA"/>
              </w:rPr>
              <w:t>ПИСМ.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14"/>
                <w:szCs w:val="14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14"/>
                <w:szCs w:val="14"/>
                <w:lang w:val="sr-CS" w:eastAsia="en-US" w:bidi="ar-SA"/>
              </w:rPr>
              <w:t>ЗАДАЦИ</w:t>
            </w:r>
          </w:p>
        </w:tc>
        <w:tc>
          <w:tcPr>
            <w:tcW w:w="72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14"/>
                <w:szCs w:val="14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14"/>
                <w:szCs w:val="14"/>
                <w:lang w:val="sr-RS" w:eastAsia="en-US" w:bidi="ar-SA"/>
              </w:rPr>
              <w:t>ПРАКТИЧАН РАД</w:t>
            </w:r>
          </w:p>
        </w:tc>
        <w:tc>
          <w:tcPr>
            <w:tcW w:w="79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0"/>
                <w:szCs w:val="20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0"/>
                <w:szCs w:val="20"/>
                <w:lang w:val="sr-CS" w:eastAsia="en-US" w:bidi="ar-SA"/>
              </w:rPr>
              <w:t>СВЕГА</w:t>
            </w:r>
          </w:p>
        </w:tc>
      </w:tr>
      <w:tr>
        <w:trPr/>
        <w:tc>
          <w:tcPr>
            <w:tcW w:w="5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1.</w:t>
            </w:r>
          </w:p>
        </w:tc>
        <w:tc>
          <w:tcPr>
            <w:tcW w:w="19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kern w:val="0"/>
                <w:sz w:val="22"/>
                <w:szCs w:val="24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szCs w:val="24"/>
                <w:lang w:val="sr-RS" w:eastAsia="en-US" w:bidi="ar-SA"/>
              </w:rPr>
              <w:t>Оснивање и почетак пословања привредног друштва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</w:tc>
        <w:tc>
          <w:tcPr>
            <w:tcW w:w="48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  <w:t>12</w:t>
            </w:r>
          </w:p>
        </w:tc>
        <w:tc>
          <w:tcPr>
            <w:tcW w:w="50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  <w:t>12</w:t>
            </w:r>
          </w:p>
        </w:tc>
        <w:tc>
          <w:tcPr>
            <w:tcW w:w="54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  <w:t>15</w:t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  <w:t>9</w:t>
            </w:r>
          </w:p>
        </w:tc>
        <w:tc>
          <w:tcPr>
            <w:tcW w:w="54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  <w:t>9</w:t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  <w:t>12</w:t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  <w:t>12</w:t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  <w:t>9</w:t>
            </w:r>
          </w:p>
        </w:tc>
        <w:tc>
          <w:tcPr>
            <w:tcW w:w="6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  <w:t>12</w:t>
            </w:r>
          </w:p>
        </w:tc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  <w:t>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  <w:t>90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  <w:t>18</w:t>
            </w:r>
          </w:p>
        </w:tc>
        <w:tc>
          <w:tcPr>
            <w:tcW w:w="7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108</w:t>
            </w:r>
          </w:p>
        </w:tc>
      </w:tr>
      <w:tr>
        <w:trPr/>
        <w:tc>
          <w:tcPr>
            <w:tcW w:w="5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2.</w:t>
            </w:r>
          </w:p>
        </w:tc>
        <w:tc>
          <w:tcPr>
            <w:tcW w:w="19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kern w:val="0"/>
                <w:sz w:val="22"/>
                <w:szCs w:val="24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szCs w:val="24"/>
                <w:lang w:val="sr-RS" w:eastAsia="en-US" w:bidi="ar-SA"/>
              </w:rPr>
              <w:t>Пословање у реалном привредном друштву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</w:tc>
        <w:tc>
          <w:tcPr>
            <w:tcW w:w="48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0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  <w:t>30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  <w:t>30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kern w:val="0"/>
                <w:sz w:val="22"/>
                <w:lang w:val="sr-RS" w:eastAsia="en-US" w:bidi="ar-SA"/>
              </w:rPr>
            </w:pPr>
            <w:r>
              <w:rPr>
                <w:rFonts w:asciiTheme="minorHAnsi" w:hAnsiTheme="minorHAnsi" w:ascii="Calibri" w:hAnsi="Calibri"/>
                <w:kern w:val="0"/>
                <w:sz w:val="22"/>
                <w:lang w:val="sr-RS" w:eastAsia="en-US" w:bidi="ar-SA"/>
              </w:rPr>
            </w:r>
          </w:p>
        </w:tc>
        <w:tc>
          <w:tcPr>
            <w:tcW w:w="7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30</w:t>
            </w:r>
          </w:p>
        </w:tc>
      </w:tr>
      <w:tr>
        <w:trPr/>
        <w:tc>
          <w:tcPr>
            <w:tcW w:w="5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3.</w:t>
            </w:r>
          </w:p>
        </w:tc>
        <w:tc>
          <w:tcPr>
            <w:tcW w:w="19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</w:tc>
        <w:tc>
          <w:tcPr>
            <w:tcW w:w="48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0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lang w:val="sr-CS"/>
              </w:rPr>
            </w:r>
          </w:p>
        </w:tc>
      </w:tr>
      <w:tr>
        <w:trPr/>
        <w:tc>
          <w:tcPr>
            <w:tcW w:w="5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4.</w:t>
            </w:r>
          </w:p>
        </w:tc>
        <w:tc>
          <w:tcPr>
            <w:tcW w:w="19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</w:tc>
        <w:tc>
          <w:tcPr>
            <w:tcW w:w="48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0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lang w:val="sr-CS"/>
              </w:rPr>
            </w:r>
          </w:p>
        </w:tc>
      </w:tr>
      <w:tr>
        <w:trPr/>
        <w:tc>
          <w:tcPr>
            <w:tcW w:w="5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5.</w:t>
            </w:r>
          </w:p>
        </w:tc>
        <w:tc>
          <w:tcPr>
            <w:tcW w:w="19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</w:tc>
        <w:tc>
          <w:tcPr>
            <w:tcW w:w="48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0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lang w:val="sr-CS"/>
              </w:rPr>
            </w:r>
          </w:p>
        </w:tc>
      </w:tr>
      <w:tr>
        <w:trPr/>
        <w:tc>
          <w:tcPr>
            <w:tcW w:w="5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lang w:val="sr-Latn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6</w:t>
            </w: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Latn-CS" w:eastAsia="en-US" w:bidi="ar-SA"/>
              </w:rPr>
              <w:t>.</w:t>
            </w:r>
          </w:p>
        </w:tc>
        <w:tc>
          <w:tcPr>
            <w:tcW w:w="19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szCs w:val="24"/>
                <w:lang w:val="sr-CS"/>
              </w:rPr>
            </w:r>
          </w:p>
        </w:tc>
        <w:tc>
          <w:tcPr>
            <w:tcW w:w="48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0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sz w:val="22"/>
                <w:lang w:val="sr-CS"/>
              </w:rPr>
            </w:r>
          </w:p>
        </w:tc>
        <w:tc>
          <w:tcPr>
            <w:tcW w:w="7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lang w:val="sr-Latn-CS"/>
              </w:rPr>
            </w:pPr>
            <w:r>
              <w:rPr>
                <w:rFonts w:asciiTheme="minorHAnsi" w:hAnsiTheme="minorHAnsi" w:ascii="Calibri" w:hAnsi="Calibri"/>
                <w:sz w:val="22"/>
                <w:lang w:val="sr-Latn-CS"/>
              </w:rPr>
            </w:r>
          </w:p>
        </w:tc>
      </w:tr>
      <w:tr>
        <w:trPr/>
        <w:tc>
          <w:tcPr>
            <w:tcW w:w="55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lang w:val="sr-Latn-CS"/>
              </w:rPr>
            </w:pPr>
            <w:r>
              <w:rPr>
                <w:rFonts w:asciiTheme="minorHAnsi" w:hAnsiTheme="minorHAnsi" w:ascii="Calibri" w:hAnsi="Calibri"/>
                <w:sz w:val="22"/>
                <w:lang w:val="sr-Latn-CS"/>
              </w:rPr>
            </w:r>
          </w:p>
        </w:tc>
        <w:tc>
          <w:tcPr>
            <w:tcW w:w="1979" w:type="dxa"/>
            <w:tcBorders>
              <w:lef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4"/>
                <w:szCs w:val="24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4"/>
                <w:szCs w:val="24"/>
                <w:lang w:val="sr-CS" w:eastAsia="en-US" w:bidi="ar-SA"/>
              </w:rPr>
              <w:t>УКУПНО</w:t>
            </w:r>
          </w:p>
        </w:tc>
        <w:tc>
          <w:tcPr>
            <w:tcW w:w="48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12</w:t>
            </w:r>
          </w:p>
        </w:tc>
        <w:tc>
          <w:tcPr>
            <w:tcW w:w="50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12</w:t>
            </w:r>
          </w:p>
        </w:tc>
        <w:tc>
          <w:tcPr>
            <w:tcW w:w="54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15</w:t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9</w:t>
            </w:r>
          </w:p>
        </w:tc>
        <w:tc>
          <w:tcPr>
            <w:tcW w:w="54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9</w:t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12</w:t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12</w:t>
            </w:r>
          </w:p>
        </w:tc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9</w:t>
            </w:r>
          </w:p>
        </w:tc>
        <w:tc>
          <w:tcPr>
            <w:tcW w:w="6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12</w:t>
            </w:r>
          </w:p>
        </w:tc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36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lang w:val="sr-CS"/>
              </w:rPr>
            </w:r>
          </w:p>
        </w:tc>
        <w:tc>
          <w:tcPr>
            <w:tcW w:w="6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120</w:t>
            </w:r>
          </w:p>
        </w:tc>
        <w:tc>
          <w:tcPr>
            <w:tcW w:w="8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lang w:val="sr-CS"/>
              </w:rPr>
            </w:r>
          </w:p>
        </w:tc>
        <w:tc>
          <w:tcPr>
            <w:tcW w:w="7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lang w:val="sr-CS"/>
              </w:rPr>
            </w:r>
          </w:p>
        </w:tc>
        <w:tc>
          <w:tcPr>
            <w:tcW w:w="7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lang w:val="sr-CS"/>
              </w:rPr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2"/>
                <w:lang w:val="sr-CS"/>
              </w:rPr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18</w:t>
            </w:r>
          </w:p>
        </w:tc>
        <w:tc>
          <w:tcPr>
            <w:tcW w:w="7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asciiTheme="minorHAnsi" w:hAnsiTheme="minorHAnsi"/>
                <w:b/>
                <w:b/>
                <w:kern w:val="0"/>
                <w:sz w:val="22"/>
                <w:lang w:val="sr-RS" w:eastAsia="en-US" w:bidi="ar-SA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lang w:val="sr-RS" w:eastAsia="en-US" w:bidi="ar-SA"/>
              </w:rPr>
              <w:t>138</w:t>
            </w:r>
          </w:p>
        </w:tc>
      </w:tr>
    </w:tbl>
    <w:p>
      <w:pPr>
        <w:pStyle w:val="Normal"/>
        <w:rPr>
          <w:rFonts w:ascii="Calibri" w:hAnsi="Calibri" w:asciiTheme="minorHAnsi" w:hAnsiTheme="minorHAnsi"/>
          <w:lang w:val="sr-CS"/>
        </w:rPr>
      </w:pPr>
      <w:r>
        <w:rPr>
          <w:rFonts w:asciiTheme="minorHAnsi" w:hAnsiTheme="minorHAnsi" w:ascii="Calibri" w:hAnsi="Calibri"/>
          <w:lang w:val="sr-CS"/>
        </w:rPr>
      </w:r>
    </w:p>
    <w:p>
      <w:pPr>
        <w:pStyle w:val="Normal"/>
        <w:rPr>
          <w:rFonts w:ascii="Calibri" w:hAnsi="Calibri" w:asciiTheme="minorHAnsi" w:hAnsiTheme="minorHAnsi"/>
          <w:lang w:val="sr-CS"/>
        </w:rPr>
      </w:pPr>
      <w:r>
        <w:rPr>
          <w:rFonts w:asciiTheme="minorHAnsi" w:hAnsiTheme="minorHAnsi" w:ascii="Calibri" w:hAnsi="Calibri"/>
          <w:lang w:val="sr-CS"/>
        </w:rPr>
      </w:r>
    </w:p>
    <w:p>
      <w:pPr>
        <w:pStyle w:val="Normal"/>
        <w:rPr>
          <w:rFonts w:ascii="Calibri" w:hAnsi="Calibri" w:asciiTheme="minorHAnsi" w:hAnsiTheme="minorHAnsi"/>
          <w:lang w:val="sr-CS"/>
        </w:rPr>
      </w:pPr>
      <w:r>
        <w:rPr>
          <w:rFonts w:asciiTheme="minorHAnsi" w:hAnsiTheme="minorHAnsi" w:ascii="Calibri" w:hAnsi="Calibri"/>
          <w:lang w:val="sr-CS"/>
        </w:rPr>
      </w:r>
    </w:p>
    <w:p>
      <w:pPr>
        <w:pStyle w:val="Normal"/>
        <w:rPr>
          <w:rFonts w:ascii="Calibri" w:hAnsi="Calibri" w:asciiTheme="minorHAnsi" w:hAnsiTheme="minorHAnsi"/>
          <w:lang w:val="sr-CS"/>
        </w:rPr>
      </w:pPr>
      <w:r>
        <w:rPr>
          <w:rFonts w:asciiTheme="minorHAnsi" w:hAnsiTheme="minorHAnsi" w:ascii="Calibri" w:hAnsi="Calibri"/>
          <w:lang w:val="sr-CS"/>
        </w:rPr>
      </w:r>
    </w:p>
    <w:tbl>
      <w:tblPr>
        <w:tblW w:w="1315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000"/>
        <w:gridCol w:w="3876"/>
        <w:gridCol w:w="8282"/>
      </w:tblGrid>
      <w:tr>
        <w:trPr/>
        <w:tc>
          <w:tcPr>
            <w:tcW w:w="10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rPr>
                <w:rFonts w:ascii="Calibri" w:hAnsi="Calibri" w:asciiTheme="minorHAnsi" w:hAnsiTheme="minorHAnsi"/>
                <w:b/>
                <w:b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lang w:val="sr-CS"/>
              </w:rPr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</w:tc>
        <w:tc>
          <w:tcPr>
            <w:tcW w:w="8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b/>
                <w:b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lang w:val="sr-CS"/>
              </w:rPr>
              <w:t>ОЧЕКИВАНИ ИСХОДИ– УЧЕНИК ЋЕ БИТИ У СТАЊУ ДА:</w:t>
            </w:r>
          </w:p>
        </w:tc>
      </w:tr>
      <w:tr>
        <w:trPr/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rPr>
                <w:rFonts w:ascii="Calibri" w:hAnsi="Calibri" w:asciiTheme="minorHAnsi" w:hAnsiTheme="minorHAnsi"/>
                <w:b/>
                <w:b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lang w:val="sr-CS"/>
              </w:rPr>
              <w:t>р.б.</w:t>
            </w:r>
          </w:p>
          <w:p>
            <w:pPr>
              <w:pStyle w:val="Normal"/>
              <w:widowControl w:val="false"/>
              <w:rPr>
                <w:rFonts w:ascii="Calibri" w:hAnsi="Calibri"/>
                <w:b/>
                <w:b/>
                <w:lang w:val="sr-RS"/>
              </w:rPr>
            </w:pPr>
            <w:r>
              <w:rPr>
                <w:rFonts w:ascii="Calibri" w:hAnsi="Calibri"/>
                <w:b/>
                <w:lang w:val="sr-RS"/>
              </w:rPr>
              <w:t>модула</w:t>
            </w:r>
          </w:p>
        </w:tc>
        <w:tc>
          <w:tcPr>
            <w:tcW w:w="3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b/>
                <w:b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lang w:val="sr-CS"/>
              </w:rPr>
              <w:t xml:space="preserve">НАЗИВ </w:t>
            </w:r>
            <w:r>
              <w:rPr>
                <w:rFonts w:ascii="Calibri" w:hAnsi="Calibri" w:asciiTheme="minorHAnsi" w:hAnsiTheme="minorHAnsi"/>
                <w:b/>
                <w:lang w:val="sr-RS"/>
              </w:rPr>
              <w:t>МОДУЛА</w:t>
            </w:r>
          </w:p>
        </w:tc>
        <w:tc>
          <w:tcPr>
            <w:tcW w:w="82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b/>
                <w:b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Calibri" w:hAnsi="Calibri"/>
                <w:b/>
                <w:sz w:val="20"/>
                <w:szCs w:val="20"/>
                <w:lang w:val="sr-CS"/>
              </w:rPr>
            </w:r>
          </w:p>
        </w:tc>
      </w:tr>
      <w:tr>
        <w:trPr/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RS"/>
              </w:rPr>
            </w:pPr>
            <w:r>
              <w:rPr>
                <w:rFonts w:ascii="Calibri" w:hAnsi="Calibri" w:asciiTheme="minorHAnsi" w:hAnsiTheme="minorHAnsi"/>
                <w:lang w:val="sr-RS"/>
              </w:rPr>
              <w:t>1.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szCs w:val="24"/>
                <w:lang w:val="sr-RS" w:eastAsia="en-US" w:bidi="ar-SA"/>
              </w:rPr>
              <w:t>Оснивање и почетак пословања привредног друштва</w:t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sz w:val="24"/>
                <w:szCs w:val="24"/>
                <w:lang w:val="sr-CS"/>
              </w:rPr>
              <w:t>изради кодекс пословног понашања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sz w:val="24"/>
                <w:szCs w:val="24"/>
                <w:lang w:val="sr-CS"/>
              </w:rPr>
              <w:t>презентује пословну идеју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sz w:val="24"/>
                <w:szCs w:val="24"/>
                <w:lang w:val="sr-CS"/>
              </w:rPr>
              <w:t>спроведе поступак оснивања привредног друштва (за пружање књиговодствених услуга)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sz w:val="24"/>
                <w:szCs w:val="24"/>
                <w:lang w:val="sr-CS"/>
              </w:rPr>
              <w:t>спроведе поступак отварања текућег рачуна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спроведе поступак запошљавања радника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спроведе поступак инвентарисања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sz w:val="24"/>
                <w:szCs w:val="24"/>
                <w:lang w:val="sr-CS"/>
              </w:rPr>
              <w:t>састави инвентар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sz w:val="24"/>
                <w:szCs w:val="24"/>
                <w:lang w:val="sr-CS"/>
              </w:rPr>
              <w:t>састави оснивачки биланс стања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отвори пословне књиге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пошаље понуду потенцијалним клијентима за пружање књиговодствених услуга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одабере клијента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састави типски уговор са клијентом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састави упит ради набавке канцеларијског материјала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састави поруџбеницу за набавку канцеларијског материјала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евидентира примљену и из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лазну пошту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формира базу добављача ради праћења доспелости обавеза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креира обрасце и документацију за пословање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попуни налог за пренос за доспеле обавезе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спроведе евиденцију извода пословне банке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sz w:val="24"/>
                <w:szCs w:val="24"/>
                <w:lang w:val="sr-CS"/>
              </w:rPr>
              <w:t>обави благајничке послове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  <w:lang w:val="sr-CS"/>
              </w:rPr>
            </w:pPr>
            <w:r>
              <w:rPr>
                <w:sz w:val="24"/>
                <w:szCs w:val="24"/>
                <w:lang w:val="sr-CS"/>
              </w:rPr>
              <w:t>попуни налог за службено путовање, налог за исплату, налог за уплату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sz w:val="24"/>
                <w:szCs w:val="24"/>
                <w:lang w:val="sr-CS"/>
              </w:rPr>
              <w:t>попуни благајничку документацију и благајнички дневник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Theme="minorHAnsi" w:hAnsiTheme="minorHAnsi"/>
                <w:sz w:val="24"/>
                <w:szCs w:val="24"/>
                <w:lang w:val="sr-CS"/>
              </w:rPr>
              <w:t>спроведе књижења благајничких послова у финансијском књиговодству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књижи потраживање од запослених за учињену штету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sz w:val="24"/>
                <w:szCs w:val="24"/>
                <w:lang w:val="sr-CS"/>
              </w:rPr>
              <w:t>спроведе евиденцију расхода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sz w:val="24"/>
                <w:szCs w:val="24"/>
                <w:lang w:val="sr-CS"/>
              </w:rPr>
              <w:t>обрачуна зараду (редован рад, накнаде зараде)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  <w:lang w:val="sr-CS"/>
              </w:rPr>
            </w:pPr>
            <w:r>
              <w:rPr>
                <w:sz w:val="24"/>
                <w:szCs w:val="24"/>
                <w:lang w:val="sr-CS"/>
              </w:rPr>
              <w:t>попуни ППППД образац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S"/>
              </w:rPr>
              <w:t>исплати зараду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S"/>
              </w:rPr>
              <w:t>прокњижи обрачун и исплату зараде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S"/>
              </w:rPr>
              <w:t>обрачуна, прокњижи и исплати н</w:t>
            </w:r>
            <w:r>
              <w:rPr>
                <w:sz w:val="24"/>
                <w:szCs w:val="24"/>
              </w:rPr>
              <w:t>акнад</w:t>
            </w:r>
            <w:r>
              <w:rPr>
                <w:sz w:val="24"/>
                <w:szCs w:val="24"/>
                <w:lang w:val="sr-CS"/>
              </w:rPr>
              <w:t>у</w:t>
            </w:r>
            <w:r>
              <w:rPr>
                <w:sz w:val="24"/>
                <w:szCs w:val="24"/>
              </w:rPr>
              <w:t xml:space="preserve"> трошкова за долазак и одлазак са рада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S"/>
              </w:rPr>
              <w:t>обрачуна, прокњижи и исплати дневницу за службени пут у земљи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S"/>
              </w:rPr>
              <w:t>обрачуна, прокњижи и исплати н</w:t>
            </w:r>
            <w:r>
              <w:rPr>
                <w:sz w:val="24"/>
                <w:szCs w:val="24"/>
              </w:rPr>
              <w:t>акнад</w:t>
            </w:r>
            <w:r>
              <w:rPr>
                <w:sz w:val="24"/>
                <w:szCs w:val="24"/>
                <w:lang w:val="sr-CS"/>
              </w:rPr>
              <w:t>у</w:t>
            </w:r>
            <w:r>
              <w:rPr>
                <w:sz w:val="24"/>
                <w:szCs w:val="24"/>
              </w:rPr>
              <w:t xml:space="preserve"> за коришћење сопственог аутомобила у службене сврхе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S"/>
              </w:rPr>
              <w:t>обрачуна, прокњижи и исплати о</w:t>
            </w:r>
            <w:r>
              <w:rPr>
                <w:sz w:val="24"/>
                <w:szCs w:val="24"/>
              </w:rPr>
              <w:t>тпремнин</w:t>
            </w:r>
            <w:r>
              <w:rPr>
                <w:sz w:val="24"/>
                <w:szCs w:val="24"/>
                <w:lang w:val="sr-CS"/>
              </w:rPr>
              <w:t>у</w:t>
            </w:r>
            <w:r>
              <w:rPr>
                <w:sz w:val="24"/>
                <w:szCs w:val="24"/>
              </w:rPr>
              <w:t xml:space="preserve"> приликом одласка у пензију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S"/>
              </w:rPr>
              <w:t>обрачуна, прокњижи и исплати с</w:t>
            </w:r>
            <w:r>
              <w:rPr>
                <w:sz w:val="24"/>
                <w:szCs w:val="24"/>
              </w:rPr>
              <w:t xml:space="preserve">типендије </w:t>
            </w:r>
            <w:r>
              <w:rPr>
                <w:sz w:val="24"/>
                <w:szCs w:val="24"/>
                <w:lang w:val="sr-CS"/>
              </w:rPr>
              <w:t xml:space="preserve">и кредите </w:t>
            </w:r>
            <w:r>
              <w:rPr>
                <w:sz w:val="24"/>
                <w:szCs w:val="24"/>
              </w:rPr>
              <w:t>ученицима и студентима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S"/>
              </w:rPr>
              <w:t>обрачуна, прокњижи и исплати п</w:t>
            </w:r>
            <w:r>
              <w:rPr>
                <w:sz w:val="24"/>
                <w:szCs w:val="24"/>
              </w:rPr>
              <w:t>риход од давања у закуп покретних ствари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S"/>
              </w:rPr>
              <w:t xml:space="preserve">обрачуна, прокњижи и исплати обавезе по </w:t>
            </w:r>
            <w:r>
              <w:rPr>
                <w:sz w:val="24"/>
                <w:szCs w:val="24"/>
              </w:rPr>
              <w:t>Уговор</w:t>
            </w:r>
            <w:r>
              <w:rPr>
                <w:sz w:val="24"/>
                <w:szCs w:val="24"/>
                <w:lang w:val="sr-CS"/>
              </w:rPr>
              <w:t>у</w:t>
            </w:r>
            <w:r>
              <w:rPr>
                <w:sz w:val="24"/>
                <w:szCs w:val="24"/>
              </w:rPr>
              <w:t xml:space="preserve"> о делу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S"/>
              </w:rPr>
              <w:t>обрачуна, прокњижи и исплати обавезе по Уговору о допунском раду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S"/>
              </w:rPr>
              <w:t>обрачуна, прокњижи и исплати н</w:t>
            </w:r>
            <w:r>
              <w:rPr>
                <w:sz w:val="24"/>
                <w:szCs w:val="24"/>
              </w:rPr>
              <w:t>акнад</w:t>
            </w:r>
            <w:r>
              <w:rPr>
                <w:sz w:val="24"/>
                <w:szCs w:val="24"/>
                <w:lang w:val="sr-CS"/>
              </w:rPr>
              <w:t>у</w:t>
            </w:r>
            <w:r>
              <w:rPr>
                <w:sz w:val="24"/>
                <w:szCs w:val="24"/>
              </w:rPr>
              <w:t xml:space="preserve"> за привремене и повремене послове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S"/>
              </w:rPr>
              <w:t>обрачуна, прокњижи и исплати п</w:t>
            </w:r>
            <w:r>
              <w:rPr>
                <w:sz w:val="24"/>
                <w:szCs w:val="24"/>
              </w:rPr>
              <w:t>риход од ауторских права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S"/>
              </w:rPr>
              <w:t>обрачуна, прокњижи и исплати накнаду за рад члановима управног и надзорног одбора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S"/>
              </w:rPr>
              <w:t>прокњижи куповину основног средства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S"/>
              </w:rPr>
              <w:t>прокњижи продају основног средства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Calibri" w:hAnsi="Calibri" w:asciiTheme="minorHAnsi" w:hAnsiTheme="minorHAnsi"/>
                <w:sz w:val="24"/>
                <w:szCs w:val="24"/>
                <w:lang w:val="sr-CS"/>
              </w:rPr>
              <w:t>књижи расходовање основних средстава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фактурише књиговодствене и остале услуге клијенту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изврши контролу докумената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sz w:val="24"/>
                <w:szCs w:val="24"/>
                <w:lang w:val="sr-CS"/>
              </w:rPr>
              <w:t>организује радно место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планира редослед обављања активности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прати реализацију планираних активности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ради у тиму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систематизује податке у рачунару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одложи и чува документацију у регистраторима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састави дневне и периодичне извештаје о обављеном раду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0" w:after="20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Theme="minorHAnsi" w:hAnsiTheme="minorHAnsi"/>
                <w:sz w:val="24"/>
                <w:szCs w:val="24"/>
                <w:lang w:val="sr-CS"/>
              </w:rPr>
              <w:t>користи информатичку технологију и савремена средства комуникације за обављање послова</w:t>
            </w:r>
          </w:p>
        </w:tc>
      </w:tr>
      <w:tr>
        <w:trPr/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RS"/>
              </w:rPr>
            </w:pPr>
            <w:r>
              <w:rPr>
                <w:rFonts w:ascii="Calibri" w:hAnsi="Calibri" w:asciiTheme="minorHAnsi" w:hAnsiTheme="minorHAnsi"/>
                <w:lang w:val="sr-RS"/>
              </w:rPr>
              <w:t>2.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="Calibri" w:hAnsi="Calibri" w:asciiTheme="minorHAnsi" w:hAnsiTheme="minorHAnsi"/>
                <w:b/>
                <w:kern w:val="0"/>
                <w:sz w:val="22"/>
                <w:szCs w:val="24"/>
                <w:lang w:val="sr-RS" w:eastAsia="en-US" w:bidi="ar-SA"/>
              </w:rPr>
              <w:t>Пословање у реалном привредном друштву</w:t>
            </w:r>
          </w:p>
          <w:p>
            <w:pPr>
              <w:pStyle w:val="Normal"/>
              <w:widowControl w:val="false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285" w:hanging="270"/>
              <w:rPr>
                <w:rFonts w:ascii="Times New Roman" w:hAnsi="Times New Roman"/>
                <w:sz w:val="24"/>
                <w:szCs w:val="24"/>
              </w:rPr>
            </w:pPr>
            <w:bookmarkStart w:id="0" w:name="_heading=h.gjdgxs"/>
            <w:bookmarkEnd w:id="0"/>
            <w:r>
              <w:rPr>
                <w:rFonts w:ascii="Times New Roman" w:hAnsi="Times New Roman"/>
                <w:sz w:val="24"/>
                <w:szCs w:val="24"/>
                <w:lang w:val="sr-CS"/>
              </w:rPr>
              <w:t>презентује историјат, делатност и пословање привредног друштва у којем је обавио блок наставу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285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представи организациону структуру привредног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друштва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285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објасни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функционисање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привредног друштва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285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обавља књиговодствене послове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285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обавља послове платног промета и благајничког пословања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285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врши пословну кореспонденцију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285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објасни токове кретања документације у привредном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друштву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left="285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опише пословне активности привредног друштва са другим пословним субјектима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200"/>
              <w:ind w:left="285" w:hanging="27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Theme="minorHAnsi" w:hAnsiTheme="minorHAnsi"/>
                <w:sz w:val="24"/>
                <w:szCs w:val="24"/>
                <w:lang w:val="sr-CS"/>
              </w:rPr>
              <w:t>упореди начин пословања виртуелног привредног друштва и привредног субјекта</w:t>
            </w:r>
          </w:p>
        </w:tc>
      </w:tr>
      <w:tr>
        <w:trPr/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val="sr-CS"/>
              </w:rPr>
            </w:r>
          </w:p>
        </w:tc>
      </w:tr>
      <w:tr>
        <w:trPr/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lang w:val="sr-CS"/>
              </w:rPr>
            </w:pPr>
            <w:r>
              <w:rPr>
                <w:rFonts w:asciiTheme="minorHAnsi" w:hAnsiTheme="minorHAnsi" w:ascii="Calibri" w:hAnsi="Calibri"/>
                <w:lang w:val="sr-CS"/>
              </w:rPr>
            </w:r>
          </w:p>
        </w:tc>
        <w:tc>
          <w:tcPr>
            <w:tcW w:w="8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alibri" w:hAnsi="Calibri" w:asciiTheme="minorHAnsi" w:hAnsiTheme="minorHAnsi"/>
                <w:sz w:val="20"/>
                <w:szCs w:val="20"/>
                <w:lang w:val="sr-C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val="sr-CS"/>
              </w:rPr>
            </w:r>
          </w:p>
        </w:tc>
      </w:tr>
    </w:tbl>
    <w:p>
      <w:pPr>
        <w:pStyle w:val="Normal"/>
        <w:rPr>
          <w:rFonts w:ascii="Calibri" w:hAnsi="Calibri" w:asciiTheme="minorHAnsi" w:hAnsiTheme="minorHAnsi"/>
          <w:lang w:val="sr-CS"/>
        </w:rPr>
      </w:pPr>
      <w:r>
        <w:rPr>
          <w:rFonts w:asciiTheme="minorHAnsi" w:hAnsiTheme="minorHAnsi" w:ascii="Calibri" w:hAnsi="Calibri"/>
          <w:lang w:val="sr-CS"/>
        </w:rPr>
      </w:r>
    </w:p>
    <w:p>
      <w:pPr>
        <w:pStyle w:val="Normal"/>
        <w:jc w:val="both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Theme="minorHAnsi" w:hAnsiTheme="minorHAnsi" w:ascii="Calibri" w:hAnsi="Calibri"/>
          <w:b/>
          <w:lang w:val="sr-CS"/>
        </w:rPr>
      </w:r>
    </w:p>
    <w:p>
      <w:pPr>
        <w:pStyle w:val="Normal"/>
        <w:rPr>
          <w:rFonts w:ascii="Calibri" w:hAnsi="Calibri" w:asciiTheme="minorHAnsi" w:hAnsiTheme="minorHAnsi"/>
          <w:lang w:val="sr-CS"/>
        </w:rPr>
      </w:pPr>
      <w:r>
        <w:rPr>
          <w:rFonts w:asciiTheme="minorHAnsi" w:hAnsiTheme="minorHAnsi" w:ascii="Calibri" w:hAnsi="Calibri"/>
          <w:lang w:val="sr-CS"/>
        </w:rPr>
      </w:r>
    </w:p>
    <w:p>
      <w:pPr>
        <w:pStyle w:val="Normal"/>
        <w:rPr>
          <w:rFonts w:ascii="Calibri" w:hAnsi="Calibri" w:asciiTheme="minorHAnsi" w:hAnsiTheme="minorHAnsi"/>
          <w:lang w:val="sr-CS"/>
        </w:rPr>
      </w:pPr>
      <w:r>
        <w:rPr>
          <w:rFonts w:asciiTheme="minorHAnsi" w:hAnsiTheme="minorHAnsi" w:ascii="Calibri" w:hAnsi="Calibri"/>
          <w:lang w:val="sr-CS"/>
        </w:rPr>
      </w:r>
    </w:p>
    <w:p>
      <w:pPr>
        <w:pStyle w:val="Normal"/>
        <w:rPr>
          <w:rFonts w:ascii="Calibri" w:hAnsi="Calibri" w:asciiTheme="minorHAnsi" w:hAnsiTheme="minorHAnsi"/>
          <w:lang w:val="sr-CS"/>
        </w:rPr>
      </w:pPr>
      <w:r>
        <w:rPr>
          <w:rFonts w:asciiTheme="minorHAnsi" w:hAnsiTheme="minorHAnsi" w:ascii="Calibri" w:hAnsi="Calibri"/>
          <w:lang w:val="sr-CS"/>
        </w:rPr>
      </w:r>
    </w:p>
    <w:p>
      <w:pPr>
        <w:pStyle w:val="Normal"/>
        <w:rPr>
          <w:rFonts w:ascii="Calibri" w:hAnsi="Calibri" w:asciiTheme="minorHAnsi" w:hAnsiTheme="minorHAnsi"/>
          <w:lang w:val="sr-CS"/>
        </w:rPr>
      </w:pPr>
      <w:r>
        <w:rPr>
          <w:rFonts w:asciiTheme="minorHAnsi" w:hAnsiTheme="minorHAnsi" w:ascii="Calibri" w:hAnsi="Calibri"/>
          <w:lang w:val="sr-C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="Calibri" w:hAnsi="Calibri" w:asciiTheme="minorHAnsi" w:hAnsiTheme="minorHAnsi"/>
          <w:b/>
          <w:lang w:val="sr-CS"/>
        </w:rPr>
        <w:t>НАПОМЕНА: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Theme="minorHAnsi" w:hAnsiTheme="minorHAnsi" w:ascii="Calibri" w:hAnsi="Calibri"/>
          <w:b/>
          <w:lang w:val="sr-C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Theme="minorHAnsi" w:hAnsiTheme="minorHAnsi" w:ascii="Calibri" w:hAnsi="Calibri"/>
          <w:b/>
          <w:lang w:val="sr-C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Theme="minorHAnsi" w:hAnsiTheme="minorHAnsi" w:ascii="Calibri" w:hAnsi="Calibri"/>
          <w:b/>
          <w:lang w:val="sr-CS"/>
        </w:rPr>
      </w:r>
    </w:p>
    <w:p>
      <w:pPr>
        <w:pStyle w:val="Normal"/>
        <w:jc w:val="both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Theme="minorHAnsi" w:hAnsiTheme="minorHAnsi" w:ascii="Calibri" w:hAnsi="Calibri"/>
          <w:b/>
          <w:lang w:val="sr-CS"/>
        </w:rPr>
      </w:r>
    </w:p>
    <w:p>
      <w:pPr>
        <w:pStyle w:val="Normal"/>
        <w:jc w:val="both"/>
        <w:rPr>
          <w:rFonts w:ascii="Calibri" w:hAnsi="Calibri" w:asciiTheme="minorHAnsi" w:hAnsiTheme="minorHAnsi"/>
          <w:b/>
          <w:b/>
          <w:sz w:val="20"/>
          <w:szCs w:val="20"/>
          <w:lang w:val="sr-CS"/>
        </w:rPr>
      </w:pPr>
      <w:r>
        <w:rPr>
          <w:rFonts w:ascii="Calibri" w:hAnsi="Calibri" w:asciiTheme="minorHAnsi" w:hAnsiTheme="minorHAnsi"/>
          <w:b/>
          <w:sz w:val="20"/>
          <w:szCs w:val="20"/>
          <w:lang w:val="sr-CS"/>
        </w:rPr>
        <w:t>ПРЕДМЕТНИ НАСТАВНИК:</w:t>
      </w:r>
    </w:p>
    <w:p>
      <w:pPr>
        <w:pStyle w:val="Normal"/>
        <w:jc w:val="both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Theme="minorHAnsi" w:hAnsiTheme="minorHAnsi" w:ascii="Calibri" w:hAnsi="Calibri"/>
          <w:b/>
          <w:lang w:val="sr-CS"/>
        </w:rPr>
      </w:r>
    </w:p>
    <w:p>
      <w:pPr>
        <w:pStyle w:val="Normal"/>
        <w:jc w:val="both"/>
        <w:rPr>
          <w:rFonts w:ascii="Calibri" w:hAnsi="Calibri" w:asciiTheme="minorHAnsi" w:hAnsiTheme="minorHAnsi"/>
          <w:b/>
          <w:b/>
          <w:lang w:val="sr-CS"/>
        </w:rPr>
      </w:pPr>
      <w:r>
        <w:rPr>
          <w:rFonts w:ascii="Calibri" w:hAnsi="Calibri" w:asciiTheme="minorHAnsi" w:hAnsiTheme="minorHAnsi"/>
          <w:b/>
          <w:lang w:val="sr-RS"/>
        </w:rPr>
        <w:t xml:space="preserve">Даница </w:t>
      </w:r>
      <w:bookmarkStart w:id="1" w:name="_GoBack"/>
      <w:bookmarkEnd w:id="1"/>
      <w:r>
        <w:rPr>
          <w:rFonts w:ascii="Calibri" w:hAnsi="Calibri" w:asciiTheme="minorHAnsi" w:hAnsiTheme="minorHAnsi"/>
          <w:b/>
          <w:lang w:val="sr-RS"/>
        </w:rPr>
        <w:t>Станимиров</w:t>
      </w:r>
    </w:p>
    <w:sectPr>
      <w:type w:val="nextPage"/>
      <w:pgSz w:orient="landscape" w:w="15840" w:h="122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rFonts w:cstheme="minorBidi" w:eastAsiaTheme="minorHAns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88"/>
        </w:tabs>
        <w:ind w:left="288" w:hanging="288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772a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Насловљавање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Попис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b772ac"/>
    <w:pPr>
      <w:spacing w:lineRule="auto" w:line="276" w:before="0" w:after="20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b772ac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Application>LibreOffice/7.2.7.2$Windows_X86_64 LibreOffice_project/8d71d29d553c0f7dcbfa38fbfda25ee34cce99a2</Application>
  <AppVersion>15.0000</AppVersion>
  <Pages>6</Pages>
  <Words>758</Words>
  <Characters>4234</Characters>
  <CharactersWithSpaces>4799</CharactersWithSpaces>
  <Paragraphs>153</Paragraphs>
  <Company>OS Dragan DJokovic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2018-06-05T10:17:00Z</dcterms:created>
  <dc:creator>Mile Kenic</dc:creator>
  <dc:description/>
  <dc:language>sr-Latn-RS</dc:language>
  <cp:lastModifiedBy/>
  <dcterms:modified xsi:type="dcterms:W3CDTF">2022-09-18T18:23:25Z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